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3.1/RBS/18/20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Malerarbeiten 4. BA - Umbau und Erweiterung der Regenbogenschule mit Mensa in Seelz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Malerarbeiten 4. BA 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